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204"/>
        <w:gridCol w:w="4252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204" w:type="dxa"/>
            <w:vAlign w:val="top"/>
            <w:textDirection w:val="lrTb"/>
            <w:noWrap w:val="false"/>
          </w:tcPr>
          <w:p>
            <w:pPr>
              <w:pStyle w:val="861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СО ТЗ.0001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61"/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  <w:p>
            <w:pPr>
              <w:pStyle w:val="861"/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pStyle w:val="861"/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pStyle w:val="861"/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Заместитель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генерального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директора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pStyle w:val="861"/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по техническим вопросам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–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pStyle w:val="861"/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главный инженер </w:t>
            </w:r>
            <w:r>
              <w:rPr>
                <w:rFonts w:ascii="Times New Roman CYR" w:hAnsi="Times New Roman CYR" w:eastAsia="Times New Roman" w:cs="Times New Roman CYR"/>
                <w:bCs/>
                <w:sz w:val="26"/>
                <w:szCs w:val="26"/>
              </w:rPr>
              <w:t xml:space="preserve">АО «</w:t>
            </w:r>
            <w:r>
              <w:rPr>
                <w:rFonts w:ascii="Times New Roman CYR" w:hAnsi="Times New Roman CYR" w:eastAsia="Times New Roman" w:cs="Times New Roman CYR"/>
                <w:bCs/>
                <w:sz w:val="26"/>
                <w:szCs w:val="26"/>
              </w:rPr>
              <w:t xml:space="preserve">Россети Сибирь </w:t>
            </w:r>
            <w:r>
              <w:rPr>
                <w:rFonts w:ascii="Times New Roman CYR" w:hAnsi="Times New Roman CYR" w:eastAsia="Times New Roman" w:cs="Times New Roman CYR"/>
                <w:bCs/>
                <w:sz w:val="26"/>
                <w:szCs w:val="26"/>
              </w:rPr>
              <w:t xml:space="preserve">Тываэнерго»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pStyle w:val="861"/>
              <w:ind w:left="-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_____________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А.И. 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«___»___________ 20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2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4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pStyle w:val="861"/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pStyle w:val="861"/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1"/>
        <w:jc w:val="center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1"/>
        <w:jc w:val="center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на проведение закупки на поставку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силового кабеля до 1 кВ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1"/>
        <w:jc w:val="center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1"/>
        <w:ind w:firstLine="709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1. Общие положения.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</w:p>
    <w:p>
      <w:pPr>
        <w:pStyle w:val="861"/>
        <w:ind w:firstLine="709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1.1 Заказчик: </w:t>
      </w:r>
      <w:r>
        <w:rPr>
          <w:rFonts w:ascii="Times New Roman" w:hAnsi="Times New Roman"/>
          <w:bCs/>
          <w:sz w:val="26"/>
          <w:szCs w:val="26"/>
        </w:rPr>
        <w:t xml:space="preserve">АО «</w:t>
      </w:r>
      <w:r>
        <w:rPr>
          <w:rFonts w:ascii="Times New Roman" w:hAnsi="Times New Roman"/>
          <w:bCs/>
          <w:sz w:val="26"/>
          <w:szCs w:val="26"/>
        </w:rPr>
        <w:t xml:space="preserve">Россети Сибирь </w:t>
      </w:r>
      <w:r>
        <w:rPr>
          <w:rFonts w:ascii="Times New Roman" w:hAnsi="Times New Roman"/>
          <w:bCs/>
          <w:sz w:val="26"/>
          <w:szCs w:val="26"/>
        </w:rPr>
        <w:t xml:space="preserve">Тываэнерго».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1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1.2 Предмет закупки: на поставку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силового кабеля до 1 кВ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1"/>
        <w:ind w:firstLine="709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</w:p>
    <w:p>
      <w:pPr>
        <w:pStyle w:val="861"/>
        <w:ind w:firstLine="709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2. Место, срок и условия поставки.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</w:p>
    <w:p>
      <w:pPr>
        <w:pStyle w:val="861"/>
        <w:ind w:firstLine="709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2.1 Место поставки: Центральный склад, г. Кызыл, ул. Колхозная, 2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б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1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2.2 Поставка продукции осуществляется транспортными средствами до склада Заказчика.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1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31996-2012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1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highlight w:val="none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2.3 Срок поставки: </w:t>
      </w:r>
      <w:r>
        <w:rPr>
          <w:rFonts w:ascii="Times New Roman CYR" w:hAnsi="Times New Roman CYR" w:eastAsia="Times New Roman" w:cs="Times New Roman CYR"/>
          <w:sz w:val="26"/>
          <w:szCs w:val="26"/>
          <w:highlight w:val="none"/>
        </w:rPr>
        <w:t xml:space="preserve"> </w:t>
      </w:r>
      <w:r>
        <w:rPr>
          <w:rFonts w:ascii="Times New Roman" w:hAnsi="Times New Roman"/>
          <w:sz w:val="26"/>
          <w:szCs w:val="26"/>
          <w:highlight w:val="none"/>
        </w:rPr>
        <w:t xml:space="preserve">в течение 30 календарных дней</w:t>
      </w:r>
      <w:r>
        <w:rPr>
          <w:rFonts w:ascii="Times New Roman" w:hAnsi="Times New Roman"/>
          <w:sz w:val="26"/>
          <w:szCs w:val="26"/>
          <w:highlight w:val="none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highlight w:val="none"/>
        </w:rPr>
        <w:t xml:space="preserve"> с даты заключения договора</w:t>
      </w:r>
      <w:r>
        <w:rPr>
          <w:rFonts w:ascii="Times New Roman" w:hAnsi="Times New Roman"/>
          <w:sz w:val="26"/>
          <w:szCs w:val="26"/>
          <w:highlight w:val="none"/>
        </w:rPr>
        <w:t xml:space="preserve">.</w:t>
      </w:r>
      <w:r>
        <w:rPr>
          <w:rFonts w:ascii="Times New Roman" w:hAnsi="Times New Roman"/>
          <w:sz w:val="26"/>
          <w:szCs w:val="26"/>
          <w:highlight w:val="none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highlight w:val="none"/>
        </w:rPr>
      </w:r>
      <w:r>
        <w:rPr>
          <w:rFonts w:ascii="Times New Roman CYR" w:hAnsi="Times New Roman CYR" w:eastAsia="Times New Roman" w:cs="Times New Roman CYR"/>
          <w:sz w:val="26"/>
          <w:szCs w:val="26"/>
          <w:highlight w:val="none"/>
        </w:rPr>
      </w:r>
    </w:p>
    <w:p>
      <w:pPr>
        <w:pStyle w:val="861"/>
        <w:ind w:firstLine="709"/>
        <w:jc w:val="both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pStyle w:val="861"/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3. Цена, перечень и объемы поставки Продукции.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61"/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3.1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Цена,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перечень и объемы поставки указаны в приложении 1.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61"/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3.2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Все налоги, сборы, отчисления и другие платежи, включая таможенные платежи 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сборы,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1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</w:p>
    <w:p>
      <w:pPr>
        <w:pStyle w:val="861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4. Общие технические требования к поставляемой продукции.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1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4.1. Поставляемая продукция должна быть изготовлена в год поставки или предшествующий ему и быть ранее не использованной;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1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4.2. Продукция должна соответствовать требованиям: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1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–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Положения ПАО «Россети» О единой технической политике в электросетевом комплексе.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1"/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4.3.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61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Вся сопроводительная документация должна быть составлена на русском языке и передана заказчику вместе с поставляемой продукцией.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1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5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Поставляемые материалы должны быть рассчитаны на эксплуатацию в непрерывном режиме круглосуточно в заданных условиях в течение установленного срока службы.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1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6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Маркировка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1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7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Характеристики и требования к поставляемым матери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алам представлены в приложении 2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к настоящему техническому заданию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1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4.8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Предлагаемые к поставке материалы,  должны соответствовать требованиям приложения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2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к настоящему ТЗ и действующим в РФ нормативным документам.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1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pStyle w:val="861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6. Гарантийные обязательства.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pStyle w:val="861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в эксплуатацию.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1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поставляемых материалах, выявленные в течение гарантийного срока.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1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highlight w:val="none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 случае выхода из строя участник обязан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на период устранения дефектов. </w:t>
      </w:r>
      <w:r>
        <w:rPr>
          <w:rFonts w:ascii="Times New Roman CYR" w:hAnsi="Times New Roman CYR" w:eastAsia="Times New Roman" w:cs="Times New Roman CYR"/>
          <w:sz w:val="26"/>
          <w:szCs w:val="26"/>
          <w:highlight w:val="none"/>
        </w:rPr>
      </w:r>
      <w:r>
        <w:rPr>
          <w:rFonts w:ascii="Times New Roman CYR" w:hAnsi="Times New Roman CYR" w:eastAsia="Times New Roman" w:cs="Times New Roman CYR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  <w:highlight w:val="none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61"/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  <w:tab w:val="right" w:pos="10255" w:leader="none"/>
        </w:tabs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7. Правила приемки.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ab/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pStyle w:val="861"/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оборудования на склад.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861"/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861"/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861"/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 приемке продукции осуществляется: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861"/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внешний осмотр тары и упаковки: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861"/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861"/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861"/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861"/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861"/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861"/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861"/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№ п/п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Дата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4253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Должность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Подпись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ФИО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1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4253" w:type="dxa"/>
            <w:vAlign w:val="top"/>
            <w:textDirection w:val="lrTb"/>
            <w:noWrap w:val="false"/>
          </w:tcPr>
          <w:p>
            <w:pPr>
              <w:pStyle w:val="861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Начальник 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УИиКС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61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Шатохин Д.В.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2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4253" w:type="dxa"/>
            <w:vAlign w:val="top"/>
            <w:textDirection w:val="lrTb"/>
            <w:noWrap w:val="false"/>
          </w:tcPr>
          <w:p>
            <w:pPr>
              <w:pStyle w:val="861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Н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ачальник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а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У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ТОиРОЭХ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61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Князев В.В.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3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4253" w:type="dxa"/>
            <w:vAlign w:val="top"/>
            <w:textDirection w:val="lrTb"/>
            <w:noWrap w:val="false"/>
          </w:tcPr>
          <w:p>
            <w:pPr>
              <w:pStyle w:val="861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Н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ачальник 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ОЛи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МТО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61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Шмидгаль А.Ю.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</w:tr>
    </w:tbl>
    <w:p>
      <w:pPr>
        <w:pStyle w:val="861"/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pStyle w:val="861"/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pStyle w:val="861"/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pStyle w:val="861"/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pStyle w:val="861"/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pStyle w:val="861"/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pStyle w:val="861"/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pStyle w:val="861"/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pStyle w:val="861"/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pStyle w:val="861"/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pStyle w:val="861"/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pStyle w:val="861"/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pStyle w:val="861"/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pStyle w:val="861"/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pStyle w:val="861"/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pStyle w:val="861"/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pStyle w:val="861"/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pStyle w:val="861"/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pStyle w:val="861"/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pStyle w:val="861"/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pStyle w:val="861"/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pStyle w:val="861"/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pStyle w:val="861"/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 xml:space="preserve">Приложение </w:t>
      </w:r>
      <w:r>
        <w:rPr>
          <w:rFonts w:ascii="Times New Roman" w:hAnsi="Times New Roman" w:eastAsia="Times New Roman"/>
          <w:sz w:val="24"/>
        </w:rPr>
        <w:t xml:space="preserve">2</w:t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pStyle w:val="861"/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 xml:space="preserve">к техническому заданию</w:t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pStyle w:val="861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pStyle w:val="861"/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4"/>
          <w:szCs w:val="24"/>
        </w:rPr>
      </w:pPr>
      <w:r>
        <w:rPr>
          <w:rFonts w:ascii="Times New Roman CYR" w:hAnsi="Times New Roman CYR" w:eastAsia="Times New Roman" w:cs="Times New Roman CYR"/>
          <w:b/>
          <w:sz w:val="24"/>
          <w:szCs w:val="24"/>
        </w:rPr>
        <w:t xml:space="preserve">Характеристики и требов</w:t>
      </w:r>
      <w:r>
        <w:rPr>
          <w:rFonts w:ascii="Times New Roman CYR" w:hAnsi="Times New Roman CYR" w:eastAsia="Times New Roman" w:cs="Times New Roman CYR"/>
          <w:b/>
          <w:sz w:val="24"/>
          <w:szCs w:val="24"/>
        </w:rPr>
        <w:t xml:space="preserve">ания к поставляемому </w:t>
      </w:r>
      <w:r>
        <w:rPr>
          <w:rFonts w:ascii="Times New Roman CYR" w:hAnsi="Times New Roman CYR" w:eastAsia="Times New Roman" w:cs="Times New Roman CYR"/>
          <w:b/>
          <w:sz w:val="24"/>
          <w:szCs w:val="24"/>
        </w:rPr>
      </w:r>
      <w:r>
        <w:rPr>
          <w:rFonts w:ascii="Times New Roman CYR" w:hAnsi="Times New Roman CYR" w:eastAsia="Times New Roman" w:cs="Times New Roman CYR"/>
          <w:b/>
          <w:sz w:val="24"/>
          <w:szCs w:val="24"/>
        </w:rPr>
      </w:r>
    </w:p>
    <w:p>
      <w:pPr>
        <w:pStyle w:val="861"/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i/>
          <w:sz w:val="24"/>
          <w:szCs w:val="24"/>
        </w:rPr>
      </w:pPr>
      <w:r>
        <w:rPr>
          <w:rFonts w:ascii="Times New Roman CYR" w:hAnsi="Times New Roman CYR" w:eastAsia="Times New Roman" w:cs="Times New Roman CYR"/>
          <w:b/>
          <w:sz w:val="24"/>
          <w:szCs w:val="24"/>
        </w:rPr>
        <w:t xml:space="preserve">Кабель </w:t>
      </w:r>
      <w:r>
        <w:rPr>
          <w:rFonts w:ascii="Times New Roman CYR" w:hAnsi="Times New Roman CYR" w:eastAsia="Times New Roman" w:cs="Times New Roman CYR"/>
          <w:b/>
          <w:sz w:val="24"/>
          <w:szCs w:val="24"/>
        </w:rPr>
        <w:t xml:space="preserve">АВВГнг/А/-LS 4х120</w:t>
      </w:r>
      <w:r>
        <w:rPr>
          <w:rFonts w:ascii="Times New Roman CYR" w:hAnsi="Times New Roman CYR" w:eastAsia="Times New Roman" w:cs="Times New Roman CYR"/>
          <w:b/>
          <w:sz w:val="24"/>
          <w:szCs w:val="24"/>
        </w:rPr>
        <w:t xml:space="preserve"> </w:t>
      </w:r>
      <w:r>
        <w:rPr>
          <w:rFonts w:ascii="Times New Roman CYR" w:hAnsi="Times New Roman CYR" w:eastAsia="Times New Roman" w:cs="Times New Roman CYR"/>
          <w:b/>
          <w:sz w:val="24"/>
          <w:szCs w:val="24"/>
        </w:rPr>
        <w:t xml:space="preserve">1кВ</w:t>
      </w:r>
      <w:r>
        <w:rPr>
          <w:rFonts w:ascii="Times New Roman CYR" w:hAnsi="Times New Roman CYR" w:eastAsia="Times New Roman" w:cs="Times New Roman CYR"/>
          <w:b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b/>
          <w:i/>
          <w:sz w:val="24"/>
          <w:szCs w:val="24"/>
        </w:rPr>
      </w:r>
    </w:p>
    <w:tbl>
      <w:tblPr>
        <w:tblW w:w="1073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17"/>
        <w:gridCol w:w="6237"/>
        <w:gridCol w:w="1842"/>
        <w:gridCol w:w="184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  <w:p>
            <w:pPr>
              <w:pStyle w:val="861"/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eastAsia="ru-RU"/>
              </w:rPr>
              <w:t xml:space="preserve">Технические характеристики </w:t>
            </w:r>
            <w:r>
              <w:rPr>
                <w:rFonts w:ascii="Times New Roman" w:hAnsi="Times New Roman" w:eastAsia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  <w:p>
            <w:pPr>
              <w:pStyle w:val="861"/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keepLines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eastAsia="ru-RU"/>
              </w:rPr>
              <w:t xml:space="preserve">Требование (значение параметра)</w:t>
            </w:r>
            <w:r>
              <w:rPr>
                <w:sz w:val="22"/>
                <w:szCs w:val="22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4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2"/>
                <w:szCs w:val="22"/>
              </w:rPr>
              <w:t xml:space="preserve">1.</w:t>
            </w:r>
            <w:r>
              <w:rPr>
                <w:rFonts w:ascii="Times New Roman" w:hAnsi="Times New Roman" w:eastAsia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bCs/>
                <w:sz w:val="22"/>
                <w:szCs w:val="22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61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2"/>
                <w:szCs w:val="22"/>
              </w:rPr>
              <w:t xml:space="preserve">Производитель</w:t>
            </w:r>
            <w:r>
              <w:rPr>
                <w:rFonts w:ascii="Times New Roman" w:hAnsi="Times New Roman" w:eastAsia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bCs/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*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4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2"/>
                <w:szCs w:val="22"/>
              </w:rPr>
              <w:t xml:space="preserve">2.</w:t>
            </w:r>
            <w:r>
              <w:rPr>
                <w:rFonts w:ascii="Times New Roman" w:hAnsi="Times New Roman" w:eastAsia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bCs/>
                <w:sz w:val="22"/>
                <w:szCs w:val="22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61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2"/>
                <w:szCs w:val="22"/>
              </w:rPr>
              <w:t xml:space="preserve">Заводской тип (марка)</w:t>
            </w:r>
            <w:r>
              <w:rPr>
                <w:rFonts w:ascii="Times New Roman" w:hAnsi="Times New Roman" w:eastAsia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bCs/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*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4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2"/>
                <w:szCs w:val="22"/>
              </w:rPr>
              <w:t xml:space="preserve">3.</w:t>
            </w:r>
            <w:r>
              <w:rPr>
                <w:rFonts w:ascii="Times New Roman" w:hAnsi="Times New Roman" w:eastAsia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bCs/>
                <w:sz w:val="22"/>
                <w:szCs w:val="22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61"/>
              <w:keepNext/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eastAsia="Times New Roman"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2"/>
                <w:szCs w:val="22"/>
              </w:rPr>
              <w:t xml:space="preserve">Количество, м.</w:t>
            </w:r>
            <w:r>
              <w:rPr>
                <w:rFonts w:ascii="Times New Roman" w:hAnsi="Times New Roman" w:eastAsia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bCs/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eastAsia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highlight w:val="none"/>
              </w:rPr>
              <w:t xml:space="preserve">500</w:t>
            </w:r>
            <w:r>
              <w:rPr>
                <w:rFonts w:ascii="Times New Roman" w:hAnsi="Times New Roman" w:eastAsia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highlight w:val="none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eastAsia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highlight w:val="none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4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</w:rPr>
              <w:t xml:space="preserve">4.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61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2"/>
                <w:szCs w:val="22"/>
              </w:rPr>
              <w:outlineLvl w:val="3"/>
            </w:pP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</w:rPr>
              <w:t xml:space="preserve">Основные параметры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111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4.1.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61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Расчетный вес, кг/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к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м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2207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4.2.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61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Допустимый ток нагрузки на воздухе при температуре 25° С, 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в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 нормальном режиме работы при 100% коэффициенте нагрузки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А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212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4.3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61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Активное сопротивление жилы, Ом/км.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0,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27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b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/>
                <w:b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eastAsia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b/>
                <w:sz w:val="22"/>
                <w:szCs w:val="22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61"/>
              <w:spacing w:after="0" w:line="240" w:lineRule="auto"/>
              <w:rPr>
                <w:rFonts w:ascii="Times New Roman" w:hAnsi="Times New Roman" w:eastAsia="Times New Roman"/>
                <w:b/>
                <w:bCs/>
                <w:strike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</w:rPr>
              <w:t xml:space="preserve">Номинальные значения климатических факторов внешней среды по ГОСТ 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</w:rPr>
              <w:t xml:space="preserve">15150-69</w:t>
            </w:r>
            <w:r>
              <w:rPr>
                <w:rFonts w:ascii="Times New Roman" w:hAnsi="Times New Roman" w:eastAsia="Times New Roman"/>
                <w:b/>
                <w:bCs/>
                <w:strike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b/>
                <w:bCs/>
                <w:strike/>
                <w:sz w:val="22"/>
                <w:szCs w:val="22"/>
              </w:rPr>
            </w:r>
          </w:p>
        </w:tc>
        <w:tc>
          <w:tcPr>
            <w:tcW w:w="1842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trike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trike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trike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trike/>
                <w:sz w:val="22"/>
                <w:szCs w:val="22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.1.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61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Климатическое исполнение (У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ХЛ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 и Т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) и категория размещения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(по ГОСТ 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15150-69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 и 5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5.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2.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61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Верхнее рабочее значение рабочей температуры окружающего воздуха, °С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+50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.3.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61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Нижнее рабочее значение рабочей температуры окружающего воздуха, °С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5.4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61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Высота установки над уровнем моря, м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Не более 1000м.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5.5.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61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Сейсмичность района, баллов по шкале MSK-64, не менее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9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b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eastAsia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b/>
                <w:sz w:val="22"/>
                <w:szCs w:val="22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61"/>
              <w:spacing w:after="0" w:line="240" w:lineRule="auto"/>
              <w:rPr>
                <w:rFonts w:ascii="Times New Roman" w:hAnsi="Times New Roman" w:eastAsia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b/>
                <w:sz w:val="22"/>
                <w:szCs w:val="22"/>
              </w:rPr>
              <w:t xml:space="preserve">Требования по надежности</w:t>
            </w:r>
            <w:r>
              <w:rPr>
                <w:rFonts w:ascii="Times New Roman" w:hAnsi="Times New Roman" w:eastAsia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b/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.1.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61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Срок гарантийного обслуживания с момента ввода в эксплуатацию, месяцев, не менее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60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.2.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61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Срок службы, лет, не менее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30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.3.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61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Срок службы до среднего ремонта, лет, не менее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*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b/>
                <w:sz w:val="22"/>
                <w:szCs w:val="22"/>
              </w:rPr>
              <w:t xml:space="preserve">7</w:t>
            </w:r>
            <w:r>
              <w:rPr>
                <w:rFonts w:ascii="Times New Roman" w:hAnsi="Times New Roman" w:eastAsia="Times New Roman"/>
                <w:b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eastAsia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b/>
                <w:sz w:val="22"/>
                <w:szCs w:val="22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61"/>
              <w:spacing w:after="0" w:line="240" w:lineRule="auto"/>
              <w:rPr>
                <w:rFonts w:ascii="Times New Roman" w:hAnsi="Times New Roman" w:eastAsia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b/>
                <w:sz w:val="22"/>
                <w:szCs w:val="22"/>
              </w:rPr>
              <w:t xml:space="preserve">Требования по безопасности</w:t>
            </w:r>
            <w:r>
              <w:rPr>
                <w:rFonts w:ascii="Times New Roman" w:hAnsi="Times New Roman" w:eastAsia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b/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b/>
                <w:sz w:val="22"/>
                <w:szCs w:val="22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b/>
                <w:sz w:val="22"/>
                <w:szCs w:val="22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7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.1.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61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Наличие российских сертификатов безопасности (да/нет)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Да, указать номер и дату документов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7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.2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8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Соответствие  ГОСТ 12.2.003-91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88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п.п.1.2., 1.6., 2.1.10., 2.1.11, 2.1.13.,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2.1.14.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(да/нет)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8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b/>
                <w:sz w:val="22"/>
                <w:szCs w:val="22"/>
              </w:rPr>
              <w:t xml:space="preserve">8</w:t>
            </w:r>
            <w:r>
              <w:rPr>
                <w:rFonts w:ascii="Times New Roman" w:hAnsi="Times New Roman" w:eastAsia="Times New Roman"/>
                <w:b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eastAsia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b/>
                <w:sz w:val="22"/>
                <w:szCs w:val="22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61"/>
              <w:spacing w:after="0" w:line="240" w:lineRule="auto"/>
              <w:rPr>
                <w:rFonts w:ascii="Times New Roman" w:hAnsi="Times New Roman" w:eastAsia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b/>
                <w:sz w:val="22"/>
                <w:szCs w:val="22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b/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8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.1.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6237" w:type="dxa"/>
            <w:vAlign w:val="top"/>
            <w:textDirection w:val="lrTb"/>
            <w:noWrap w:val="false"/>
          </w:tcPr>
          <w:p>
            <w:pPr>
              <w:pStyle w:val="861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8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.2.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6237" w:type="dxa"/>
            <w:vAlign w:val="top"/>
            <w:textDirection w:val="lrTb"/>
            <w:noWrap w:val="false"/>
          </w:tcPr>
          <w:p>
            <w:pPr>
              <w:pStyle w:val="861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Условия транспортирования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*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8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.3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6237" w:type="dxa"/>
            <w:vAlign w:val="top"/>
            <w:textDirection w:val="lrTb"/>
            <w:noWrap w:val="false"/>
          </w:tcPr>
          <w:p>
            <w:pPr>
              <w:pStyle w:val="861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*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8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.4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6237" w:type="dxa"/>
            <w:vAlign w:val="top"/>
            <w:textDirection w:val="lrTb"/>
            <w:noWrap w:val="false"/>
          </w:tcPr>
          <w:p>
            <w:pPr>
              <w:pStyle w:val="861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Да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spacing w:after="0" w:line="240" w:lineRule="auto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</w:tbl>
    <w:p>
      <w:pPr>
        <w:pStyle w:val="861"/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p>
      <w:pPr>
        <w:pStyle w:val="861"/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sectPr>
      <w:footerReference w:type="default" r:id="rId9"/>
      <w:footnotePr/>
      <w:endnotePr/>
      <w:type w:val="nextPage"/>
      <w:pgSz w:w="12240" w:h="15840" w:orient="portrait"/>
      <w:pgMar w:top="567" w:right="709" w:bottom="567" w:left="1276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ahoma">
    <w:panose1 w:val="020B0606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7</w:t>
    </w:r>
    <w:r>
      <w:fldChar w:fldCharType="end"/>
    </w:r>
    <w:r/>
  </w:p>
  <w:p>
    <w:pPr>
      <w:pStyle w:val="87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479" w:hanging="360"/>
        <w:tabs>
          <w:tab w:val="num" w:pos="3479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  <w:tabs>
          <w:tab w:val="num" w:pos="1070" w:leader="none"/>
        </w:tabs>
      </w:pPr>
      <w:rPr>
        <w:rFonts w:cs="Times New Roman"/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7" w:hanging="607"/>
        <w:tabs>
          <w:tab w:val="num" w:pos="607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4">
    <w:name w:val="Heading 1"/>
    <w:basedOn w:val="861"/>
    <w:next w:val="861"/>
    <w:link w:val="68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5">
    <w:name w:val="Heading 1 Char"/>
    <w:link w:val="684"/>
    <w:uiPriority w:val="9"/>
    <w:rPr>
      <w:rFonts w:ascii="Arial" w:hAnsi="Arial" w:eastAsia="Arial" w:cs="Arial"/>
      <w:sz w:val="40"/>
      <w:szCs w:val="40"/>
    </w:rPr>
  </w:style>
  <w:style w:type="paragraph" w:styleId="686">
    <w:name w:val="Heading 2"/>
    <w:basedOn w:val="861"/>
    <w:next w:val="861"/>
    <w:link w:val="68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7">
    <w:name w:val="Heading 2 Char"/>
    <w:link w:val="686"/>
    <w:uiPriority w:val="9"/>
    <w:rPr>
      <w:rFonts w:ascii="Arial" w:hAnsi="Arial" w:eastAsia="Arial" w:cs="Arial"/>
      <w:sz w:val="34"/>
    </w:rPr>
  </w:style>
  <w:style w:type="paragraph" w:styleId="688">
    <w:name w:val="Heading 3"/>
    <w:basedOn w:val="861"/>
    <w:next w:val="861"/>
    <w:link w:val="68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9">
    <w:name w:val="Heading 3 Char"/>
    <w:link w:val="688"/>
    <w:uiPriority w:val="9"/>
    <w:rPr>
      <w:rFonts w:ascii="Arial" w:hAnsi="Arial" w:eastAsia="Arial" w:cs="Arial"/>
      <w:sz w:val="30"/>
      <w:szCs w:val="30"/>
    </w:rPr>
  </w:style>
  <w:style w:type="paragraph" w:styleId="690">
    <w:name w:val="Heading 4"/>
    <w:basedOn w:val="861"/>
    <w:next w:val="861"/>
    <w:link w:val="69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1">
    <w:name w:val="Heading 4 Char"/>
    <w:link w:val="690"/>
    <w:uiPriority w:val="9"/>
    <w:rPr>
      <w:rFonts w:ascii="Arial" w:hAnsi="Arial" w:eastAsia="Arial" w:cs="Arial"/>
      <w:b/>
      <w:bCs/>
      <w:sz w:val="26"/>
      <w:szCs w:val="26"/>
    </w:rPr>
  </w:style>
  <w:style w:type="paragraph" w:styleId="692">
    <w:name w:val="Heading 5"/>
    <w:basedOn w:val="861"/>
    <w:next w:val="861"/>
    <w:link w:val="69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3">
    <w:name w:val="Heading 5 Char"/>
    <w:link w:val="692"/>
    <w:uiPriority w:val="9"/>
    <w:rPr>
      <w:rFonts w:ascii="Arial" w:hAnsi="Arial" w:eastAsia="Arial" w:cs="Arial"/>
      <w:b/>
      <w:bCs/>
      <w:sz w:val="24"/>
      <w:szCs w:val="24"/>
    </w:rPr>
  </w:style>
  <w:style w:type="paragraph" w:styleId="694">
    <w:name w:val="Heading 6"/>
    <w:basedOn w:val="861"/>
    <w:next w:val="861"/>
    <w:link w:val="69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5">
    <w:name w:val="Heading 6 Char"/>
    <w:link w:val="694"/>
    <w:uiPriority w:val="9"/>
    <w:rPr>
      <w:rFonts w:ascii="Arial" w:hAnsi="Arial" w:eastAsia="Arial" w:cs="Arial"/>
      <w:b/>
      <w:bCs/>
      <w:sz w:val="22"/>
      <w:szCs w:val="22"/>
    </w:rPr>
  </w:style>
  <w:style w:type="paragraph" w:styleId="696">
    <w:name w:val="Heading 7"/>
    <w:basedOn w:val="861"/>
    <w:next w:val="861"/>
    <w:link w:val="69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7">
    <w:name w:val="Heading 7 Char"/>
    <w:link w:val="6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8">
    <w:name w:val="Heading 8"/>
    <w:basedOn w:val="861"/>
    <w:next w:val="861"/>
    <w:link w:val="69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9">
    <w:name w:val="Heading 8 Char"/>
    <w:link w:val="698"/>
    <w:uiPriority w:val="9"/>
    <w:rPr>
      <w:rFonts w:ascii="Arial" w:hAnsi="Arial" w:eastAsia="Arial" w:cs="Arial"/>
      <w:i/>
      <w:iCs/>
      <w:sz w:val="22"/>
      <w:szCs w:val="22"/>
    </w:rPr>
  </w:style>
  <w:style w:type="paragraph" w:styleId="700">
    <w:name w:val="Heading 9"/>
    <w:basedOn w:val="861"/>
    <w:next w:val="861"/>
    <w:link w:val="70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1">
    <w:name w:val="Heading 9 Char"/>
    <w:link w:val="700"/>
    <w:uiPriority w:val="9"/>
    <w:rPr>
      <w:rFonts w:ascii="Arial" w:hAnsi="Arial" w:eastAsia="Arial" w:cs="Arial"/>
      <w:i/>
      <w:iCs/>
      <w:sz w:val="21"/>
      <w:szCs w:val="21"/>
    </w:rPr>
  </w:style>
  <w:style w:type="paragraph" w:styleId="702">
    <w:name w:val="No Spacing"/>
    <w:uiPriority w:val="1"/>
    <w:qFormat/>
    <w:pPr>
      <w:spacing w:before="0" w:after="0" w:line="240" w:lineRule="auto"/>
    </w:pPr>
  </w:style>
  <w:style w:type="paragraph" w:styleId="703">
    <w:name w:val="Title"/>
    <w:basedOn w:val="861"/>
    <w:next w:val="861"/>
    <w:link w:val="70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4">
    <w:name w:val="Title Char"/>
    <w:link w:val="703"/>
    <w:uiPriority w:val="10"/>
    <w:rPr>
      <w:sz w:val="48"/>
      <w:szCs w:val="48"/>
    </w:rPr>
  </w:style>
  <w:style w:type="paragraph" w:styleId="705">
    <w:name w:val="Subtitle"/>
    <w:basedOn w:val="861"/>
    <w:next w:val="861"/>
    <w:link w:val="706"/>
    <w:uiPriority w:val="11"/>
    <w:qFormat/>
    <w:pPr>
      <w:spacing w:before="200" w:after="200"/>
    </w:pPr>
    <w:rPr>
      <w:sz w:val="24"/>
      <w:szCs w:val="24"/>
    </w:rPr>
  </w:style>
  <w:style w:type="character" w:styleId="706">
    <w:name w:val="Subtitle Char"/>
    <w:link w:val="705"/>
    <w:uiPriority w:val="11"/>
    <w:rPr>
      <w:sz w:val="24"/>
      <w:szCs w:val="24"/>
    </w:rPr>
  </w:style>
  <w:style w:type="paragraph" w:styleId="707">
    <w:name w:val="Quote"/>
    <w:basedOn w:val="861"/>
    <w:next w:val="861"/>
    <w:link w:val="708"/>
    <w:uiPriority w:val="29"/>
    <w:qFormat/>
    <w:pPr>
      <w:ind w:left="720" w:right="720"/>
    </w:pPr>
    <w:rPr>
      <w:i/>
    </w:rPr>
  </w:style>
  <w:style w:type="character" w:styleId="708">
    <w:name w:val="Quote Char"/>
    <w:link w:val="707"/>
    <w:uiPriority w:val="29"/>
    <w:rPr>
      <w:i/>
    </w:rPr>
  </w:style>
  <w:style w:type="paragraph" w:styleId="709">
    <w:name w:val="Intense Quote"/>
    <w:basedOn w:val="861"/>
    <w:next w:val="861"/>
    <w:link w:val="71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0">
    <w:name w:val="Intense Quote Char"/>
    <w:link w:val="709"/>
    <w:uiPriority w:val="30"/>
    <w:rPr>
      <w:i/>
    </w:rPr>
  </w:style>
  <w:style w:type="paragraph" w:styleId="711">
    <w:name w:val="Header"/>
    <w:basedOn w:val="861"/>
    <w:link w:val="71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2">
    <w:name w:val="Header Char"/>
    <w:link w:val="711"/>
    <w:uiPriority w:val="99"/>
  </w:style>
  <w:style w:type="paragraph" w:styleId="713">
    <w:name w:val="Footer"/>
    <w:basedOn w:val="861"/>
    <w:link w:val="71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4">
    <w:name w:val="Footer Char"/>
    <w:link w:val="713"/>
    <w:uiPriority w:val="99"/>
  </w:style>
  <w:style w:type="paragraph" w:styleId="715">
    <w:name w:val="Caption"/>
    <w:basedOn w:val="861"/>
    <w:next w:val="86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6">
    <w:name w:val="Caption Char"/>
    <w:basedOn w:val="715"/>
    <w:link w:val="713"/>
    <w:uiPriority w:val="99"/>
  </w:style>
  <w:style w:type="table" w:styleId="71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3">
    <w:name w:val="Hyperlink"/>
    <w:uiPriority w:val="99"/>
    <w:unhideWhenUsed/>
    <w:rPr>
      <w:color w:val="0000ff" w:themeColor="hyperlink"/>
      <w:u w:val="single"/>
    </w:rPr>
  </w:style>
  <w:style w:type="paragraph" w:styleId="844">
    <w:name w:val="footnote text"/>
    <w:basedOn w:val="861"/>
    <w:link w:val="845"/>
    <w:uiPriority w:val="99"/>
    <w:semiHidden/>
    <w:unhideWhenUsed/>
    <w:pPr>
      <w:spacing w:after="40" w:line="240" w:lineRule="auto"/>
    </w:pPr>
    <w:rPr>
      <w:sz w:val="18"/>
    </w:rPr>
  </w:style>
  <w:style w:type="character" w:styleId="845">
    <w:name w:val="Footnote Text Char"/>
    <w:link w:val="844"/>
    <w:uiPriority w:val="99"/>
    <w:rPr>
      <w:sz w:val="18"/>
    </w:rPr>
  </w:style>
  <w:style w:type="character" w:styleId="846">
    <w:name w:val="footnote reference"/>
    <w:uiPriority w:val="99"/>
    <w:unhideWhenUsed/>
    <w:rPr>
      <w:vertAlign w:val="superscript"/>
    </w:rPr>
  </w:style>
  <w:style w:type="paragraph" w:styleId="847">
    <w:name w:val="endnote text"/>
    <w:basedOn w:val="861"/>
    <w:link w:val="848"/>
    <w:uiPriority w:val="99"/>
    <w:semiHidden/>
    <w:unhideWhenUsed/>
    <w:pPr>
      <w:spacing w:after="0" w:line="240" w:lineRule="auto"/>
    </w:pPr>
    <w:rPr>
      <w:sz w:val="20"/>
    </w:rPr>
  </w:style>
  <w:style w:type="character" w:styleId="848">
    <w:name w:val="Endnote Text Char"/>
    <w:link w:val="847"/>
    <w:uiPriority w:val="99"/>
    <w:rPr>
      <w:sz w:val="20"/>
    </w:rPr>
  </w:style>
  <w:style w:type="character" w:styleId="849">
    <w:name w:val="endnote reference"/>
    <w:uiPriority w:val="99"/>
    <w:semiHidden/>
    <w:unhideWhenUsed/>
    <w:rPr>
      <w:vertAlign w:val="superscript"/>
    </w:rPr>
  </w:style>
  <w:style w:type="paragraph" w:styleId="850">
    <w:name w:val="toc 1"/>
    <w:basedOn w:val="861"/>
    <w:next w:val="861"/>
    <w:uiPriority w:val="39"/>
    <w:unhideWhenUsed/>
    <w:pPr>
      <w:ind w:left="0" w:right="0" w:firstLine="0"/>
      <w:spacing w:after="57"/>
    </w:pPr>
  </w:style>
  <w:style w:type="paragraph" w:styleId="851">
    <w:name w:val="toc 2"/>
    <w:basedOn w:val="861"/>
    <w:next w:val="861"/>
    <w:uiPriority w:val="39"/>
    <w:unhideWhenUsed/>
    <w:pPr>
      <w:ind w:left="283" w:right="0" w:firstLine="0"/>
      <w:spacing w:after="57"/>
    </w:pPr>
  </w:style>
  <w:style w:type="paragraph" w:styleId="852">
    <w:name w:val="toc 3"/>
    <w:basedOn w:val="861"/>
    <w:next w:val="861"/>
    <w:uiPriority w:val="39"/>
    <w:unhideWhenUsed/>
    <w:pPr>
      <w:ind w:left="567" w:right="0" w:firstLine="0"/>
      <w:spacing w:after="57"/>
    </w:pPr>
  </w:style>
  <w:style w:type="paragraph" w:styleId="853">
    <w:name w:val="toc 4"/>
    <w:basedOn w:val="861"/>
    <w:next w:val="861"/>
    <w:uiPriority w:val="39"/>
    <w:unhideWhenUsed/>
    <w:pPr>
      <w:ind w:left="850" w:right="0" w:firstLine="0"/>
      <w:spacing w:after="57"/>
    </w:pPr>
  </w:style>
  <w:style w:type="paragraph" w:styleId="854">
    <w:name w:val="toc 5"/>
    <w:basedOn w:val="861"/>
    <w:next w:val="861"/>
    <w:uiPriority w:val="39"/>
    <w:unhideWhenUsed/>
    <w:pPr>
      <w:ind w:left="1134" w:right="0" w:firstLine="0"/>
      <w:spacing w:after="57"/>
    </w:pPr>
  </w:style>
  <w:style w:type="paragraph" w:styleId="855">
    <w:name w:val="toc 6"/>
    <w:basedOn w:val="861"/>
    <w:next w:val="861"/>
    <w:uiPriority w:val="39"/>
    <w:unhideWhenUsed/>
    <w:pPr>
      <w:ind w:left="1417" w:right="0" w:firstLine="0"/>
      <w:spacing w:after="57"/>
    </w:pPr>
  </w:style>
  <w:style w:type="paragraph" w:styleId="856">
    <w:name w:val="toc 7"/>
    <w:basedOn w:val="861"/>
    <w:next w:val="861"/>
    <w:uiPriority w:val="39"/>
    <w:unhideWhenUsed/>
    <w:pPr>
      <w:ind w:left="1701" w:right="0" w:firstLine="0"/>
      <w:spacing w:after="57"/>
    </w:pPr>
  </w:style>
  <w:style w:type="paragraph" w:styleId="857">
    <w:name w:val="toc 8"/>
    <w:basedOn w:val="861"/>
    <w:next w:val="861"/>
    <w:uiPriority w:val="39"/>
    <w:unhideWhenUsed/>
    <w:pPr>
      <w:ind w:left="1984" w:right="0" w:firstLine="0"/>
      <w:spacing w:after="57"/>
    </w:pPr>
  </w:style>
  <w:style w:type="paragraph" w:styleId="858">
    <w:name w:val="toc 9"/>
    <w:basedOn w:val="861"/>
    <w:next w:val="861"/>
    <w:uiPriority w:val="39"/>
    <w:unhideWhenUsed/>
    <w:pPr>
      <w:ind w:left="2268" w:right="0" w:firstLine="0"/>
      <w:spacing w:after="57"/>
    </w:pPr>
  </w:style>
  <w:style w:type="paragraph" w:styleId="859">
    <w:name w:val="TOC Heading"/>
    <w:uiPriority w:val="39"/>
    <w:unhideWhenUsed/>
  </w:style>
  <w:style w:type="paragraph" w:styleId="860">
    <w:name w:val="table of figures"/>
    <w:basedOn w:val="861"/>
    <w:next w:val="861"/>
    <w:uiPriority w:val="99"/>
    <w:unhideWhenUsed/>
    <w:pPr>
      <w:spacing w:after="0" w:afterAutospacing="0"/>
    </w:pPr>
  </w:style>
  <w:style w:type="paragraph" w:styleId="861" w:default="1">
    <w:name w:val="Normal"/>
    <w:next w:val="861"/>
    <w:link w:val="861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862">
    <w:name w:val="Основной шрифт абзаца"/>
    <w:next w:val="862"/>
    <w:link w:val="861"/>
    <w:uiPriority w:val="1"/>
    <w:unhideWhenUsed/>
  </w:style>
  <w:style w:type="table" w:styleId="863">
    <w:name w:val="Обычная таблица"/>
    <w:next w:val="863"/>
    <w:link w:val="861"/>
    <w:uiPriority w:val="99"/>
    <w:semiHidden/>
    <w:unhideWhenUsed/>
    <w:qFormat/>
    <w:tblPr/>
  </w:style>
  <w:style w:type="numbering" w:styleId="864">
    <w:name w:val="Нет списка"/>
    <w:next w:val="864"/>
    <w:link w:val="861"/>
    <w:uiPriority w:val="99"/>
    <w:semiHidden/>
    <w:unhideWhenUsed/>
  </w:style>
  <w:style w:type="table" w:styleId="865">
    <w:name w:val="Сетка таблицы"/>
    <w:basedOn w:val="863"/>
    <w:next w:val="865"/>
    <w:link w:val="861"/>
    <w:uiPriority w:val="59"/>
    <w:pPr>
      <w:spacing w:after="0" w:line="240" w:lineRule="auto"/>
    </w:pPr>
    <w:tblPr/>
  </w:style>
  <w:style w:type="paragraph" w:styleId="866">
    <w:name w:val="List Paragraph"/>
    <w:basedOn w:val="861"/>
    <w:next w:val="866"/>
    <w:link w:val="861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67">
    <w:name w:val="Основной текст с отступом"/>
    <w:basedOn w:val="861"/>
    <w:next w:val="867"/>
    <w:link w:val="868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  <w:lang w:val="en-US" w:eastAsia="en-US"/>
    </w:rPr>
  </w:style>
  <w:style w:type="character" w:styleId="868">
    <w:name w:val="Основной текст с отступом Знак"/>
    <w:next w:val="868"/>
    <w:link w:val="867"/>
    <w:rPr>
      <w:rFonts w:ascii="Times New Roman" w:hAnsi="Times New Roman" w:eastAsia="Times New Roman"/>
      <w:sz w:val="24"/>
      <w:szCs w:val="24"/>
    </w:rPr>
  </w:style>
  <w:style w:type="paragraph" w:styleId="869">
    <w:name w:val="Текст выноски"/>
    <w:basedOn w:val="861"/>
    <w:next w:val="869"/>
    <w:link w:val="870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870">
    <w:name w:val="Текст выноски Знак"/>
    <w:next w:val="870"/>
    <w:link w:val="869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871">
    <w:name w:val="Стиль3"/>
    <w:basedOn w:val="861"/>
    <w:next w:val="871"/>
    <w:link w:val="872"/>
    <w:uiPriority w:val="99"/>
    <w:pPr>
      <w:ind w:firstLine="567"/>
      <w:jc w:val="both"/>
      <w:keepLines/>
      <w:spacing w:after="0" w:line="360" w:lineRule="auto"/>
    </w:pPr>
    <w:rPr>
      <w:rFonts w:ascii="Arial" w:hAnsi="Arial" w:eastAsia="Times New Roman"/>
      <w:lang w:val="en-US" w:eastAsia="en-US"/>
    </w:rPr>
  </w:style>
  <w:style w:type="character" w:styleId="872">
    <w:name w:val="Стиль3 Знак"/>
    <w:next w:val="872"/>
    <w:link w:val="871"/>
    <w:uiPriority w:val="99"/>
    <w:rPr>
      <w:rFonts w:ascii="Arial" w:hAnsi="Arial" w:eastAsia="Times New Roman" w:cs="Arial"/>
      <w:sz w:val="22"/>
      <w:szCs w:val="22"/>
    </w:rPr>
  </w:style>
  <w:style w:type="paragraph" w:styleId="873">
    <w:name w:val="Верхний колонтитул"/>
    <w:basedOn w:val="861"/>
    <w:next w:val="873"/>
    <w:link w:val="874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874">
    <w:name w:val="Верхний колонтитул Знак"/>
    <w:next w:val="874"/>
    <w:link w:val="873"/>
    <w:uiPriority w:val="99"/>
    <w:rPr>
      <w:sz w:val="22"/>
      <w:szCs w:val="22"/>
      <w:lang w:eastAsia="en-US"/>
    </w:rPr>
  </w:style>
  <w:style w:type="paragraph" w:styleId="875">
    <w:name w:val="Нижний колонтитул"/>
    <w:basedOn w:val="861"/>
    <w:next w:val="875"/>
    <w:link w:val="876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876">
    <w:name w:val="Нижний колонтитул Знак"/>
    <w:next w:val="876"/>
    <w:link w:val="875"/>
    <w:uiPriority w:val="99"/>
    <w:rPr>
      <w:sz w:val="22"/>
      <w:szCs w:val="22"/>
      <w:lang w:eastAsia="en-US"/>
    </w:rPr>
  </w:style>
  <w:style w:type="character" w:styleId="877">
    <w:name w:val="Font Style39"/>
    <w:next w:val="877"/>
    <w:link w:val="861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878">
    <w:name w:val="Знак примечания"/>
    <w:next w:val="878"/>
    <w:link w:val="861"/>
    <w:uiPriority w:val="99"/>
    <w:semiHidden/>
    <w:unhideWhenUsed/>
    <w:rPr>
      <w:sz w:val="16"/>
      <w:szCs w:val="16"/>
    </w:rPr>
  </w:style>
  <w:style w:type="paragraph" w:styleId="879">
    <w:name w:val="Текст примечания"/>
    <w:basedOn w:val="861"/>
    <w:next w:val="879"/>
    <w:link w:val="880"/>
    <w:uiPriority w:val="99"/>
    <w:semiHidden/>
    <w:unhideWhenUsed/>
    <w:rPr>
      <w:sz w:val="20"/>
      <w:szCs w:val="20"/>
      <w:lang w:val="en-US"/>
    </w:rPr>
  </w:style>
  <w:style w:type="character" w:styleId="880">
    <w:name w:val="Текст примечания Знак"/>
    <w:next w:val="880"/>
    <w:link w:val="879"/>
    <w:uiPriority w:val="99"/>
    <w:semiHidden/>
    <w:rPr>
      <w:lang w:eastAsia="en-US"/>
    </w:rPr>
  </w:style>
  <w:style w:type="paragraph" w:styleId="881">
    <w:name w:val="Тема примечания"/>
    <w:basedOn w:val="879"/>
    <w:next w:val="879"/>
    <w:link w:val="882"/>
    <w:uiPriority w:val="99"/>
    <w:semiHidden/>
    <w:unhideWhenUsed/>
    <w:rPr>
      <w:b/>
      <w:bCs/>
    </w:rPr>
  </w:style>
  <w:style w:type="character" w:styleId="882">
    <w:name w:val="Тема примечания Знак"/>
    <w:next w:val="882"/>
    <w:link w:val="881"/>
    <w:uiPriority w:val="99"/>
    <w:semiHidden/>
    <w:rPr>
      <w:b/>
      <w:bCs/>
      <w:lang w:eastAsia="en-US"/>
    </w:rPr>
  </w:style>
  <w:style w:type="paragraph" w:styleId="883">
    <w:name w:val="Абзац списка"/>
    <w:basedOn w:val="861"/>
    <w:next w:val="883"/>
    <w:link w:val="861"/>
    <w:uiPriority w:val="34"/>
    <w:qFormat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84">
    <w:name w:val="Текст"/>
    <w:basedOn w:val="861"/>
    <w:next w:val="884"/>
    <w:link w:val="885"/>
    <w:uiPriority w:val="99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styleId="885">
    <w:name w:val="Текст Знак"/>
    <w:next w:val="885"/>
    <w:link w:val="884"/>
    <w:uiPriority w:val="99"/>
    <w:rPr>
      <w:rFonts w:eastAsia="Times New Roman" w:cs="Times New Roman"/>
      <w:sz w:val="22"/>
      <w:szCs w:val="21"/>
      <w:lang w:eastAsia="en-US"/>
    </w:rPr>
  </w:style>
  <w:style w:type="character" w:styleId="886">
    <w:name w:val="Без интервала Знак"/>
    <w:next w:val="886"/>
    <w:link w:val="887"/>
    <w:uiPriority w:val="1"/>
    <w:rPr>
      <w:sz w:val="22"/>
      <w:szCs w:val="22"/>
      <w:lang w:eastAsia="en-US"/>
    </w:rPr>
  </w:style>
  <w:style w:type="paragraph" w:styleId="887">
    <w:name w:val="Без интервала"/>
    <w:next w:val="887"/>
    <w:link w:val="886"/>
    <w:uiPriority w:val="1"/>
    <w:qFormat/>
    <w:rPr>
      <w:sz w:val="22"/>
      <w:szCs w:val="22"/>
      <w:lang w:val="ru-RU" w:eastAsia="en-US" w:bidi="ar-SA"/>
    </w:rPr>
  </w:style>
  <w:style w:type="character" w:styleId="888" w:default="1">
    <w:name w:val="Default Paragraph Font"/>
    <w:uiPriority w:val="1"/>
    <w:semiHidden/>
    <w:unhideWhenUsed/>
  </w:style>
  <w:style w:type="numbering" w:styleId="889" w:default="1">
    <w:name w:val="No List"/>
    <w:uiPriority w:val="99"/>
    <w:semiHidden/>
    <w:unhideWhenUsed/>
  </w:style>
  <w:style w:type="table" w:styleId="89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МРСК Сибири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revision>10</cp:revision>
  <dcterms:created xsi:type="dcterms:W3CDTF">2023-09-28T04:03:00Z</dcterms:created>
  <dcterms:modified xsi:type="dcterms:W3CDTF">2025-01-27T08:19:13Z</dcterms:modified>
  <cp:version>917504</cp:version>
</cp:coreProperties>
</file>